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31" w:rsidRDefault="00C72CCA">
      <w:r>
        <w:rPr>
          <w:noProof/>
          <w:lang w:eastAsia="es-ES"/>
        </w:rPr>
        <w:drawing>
          <wp:inline distT="0" distB="0" distL="0" distR="0">
            <wp:extent cx="5392420" cy="726440"/>
            <wp:effectExtent l="0" t="0" r="0" b="0"/>
            <wp:docPr id="10" name="Imagen 10" descr="C:\Users\Usuario\Desktop\diario-sanitari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uario\Desktop\diario-sanitario-1.png"/>
                    <pic:cNvPicPr>
                      <a:picLocks noChangeAspect="1" noChangeArrowheads="1"/>
                    </pic:cNvPicPr>
                  </pic:nvPicPr>
                  <pic:blipFill>
                    <a:blip r:embed="rId7"/>
                    <a:srcRect/>
                    <a:stretch>
                      <a:fillRect/>
                    </a:stretch>
                  </pic:blipFill>
                  <pic:spPr bwMode="auto">
                    <a:xfrm>
                      <a:off x="0" y="0"/>
                      <a:ext cx="5392420" cy="726440"/>
                    </a:xfrm>
                    <a:prstGeom prst="rect">
                      <a:avLst/>
                    </a:prstGeom>
                    <a:noFill/>
                    <a:ln w="9525">
                      <a:noFill/>
                      <a:miter lim="800000"/>
                      <a:headEnd/>
                      <a:tailEnd/>
                    </a:ln>
                  </pic:spPr>
                </pic:pic>
              </a:graphicData>
            </a:graphic>
          </wp:inline>
        </w:drawing>
      </w:r>
    </w:p>
    <w:p w:rsidR="00C72CCA" w:rsidRDefault="00C72CCA"/>
    <w:p w:rsidR="00C72CCA" w:rsidRPr="00CB5640" w:rsidRDefault="004661AD" w:rsidP="00C72CCA">
      <w:pPr>
        <w:pStyle w:val="Ttulo1"/>
        <w:rPr>
          <w:rFonts w:ascii="Times New Roman" w:hAnsi="Times New Roman" w:cs="Times New Roman"/>
          <w:sz w:val="48"/>
          <w:szCs w:val="48"/>
          <w:u w:val="single"/>
        </w:rPr>
      </w:pPr>
      <w:r w:rsidRPr="00CB5640">
        <w:rPr>
          <w:rFonts w:ascii="Times New Roman" w:hAnsi="Times New Roman" w:cs="Times New Roman"/>
          <w:sz w:val="48"/>
          <w:szCs w:val="48"/>
          <w:u w:val="single"/>
        </w:rPr>
        <w:t>-</w:t>
      </w:r>
      <w:r w:rsidR="00670D67">
        <w:rPr>
          <w:rFonts w:ascii="Times New Roman" w:hAnsi="Times New Roman" w:cs="Times New Roman"/>
          <w:sz w:val="48"/>
          <w:szCs w:val="48"/>
          <w:u w:val="single"/>
        </w:rPr>
        <w:t xml:space="preserve">La </w:t>
      </w:r>
      <w:r w:rsidR="00670D67" w:rsidRPr="00CB5640">
        <w:rPr>
          <w:rFonts w:ascii="Times New Roman" w:hAnsi="Times New Roman" w:cs="Times New Roman"/>
          <w:sz w:val="48"/>
          <w:szCs w:val="48"/>
          <w:u w:val="single"/>
        </w:rPr>
        <w:t>m</w:t>
      </w:r>
      <w:r w:rsidR="00C72CCA" w:rsidRPr="00CB5640">
        <w:rPr>
          <w:rFonts w:ascii="Times New Roman" w:hAnsi="Times New Roman" w:cs="Times New Roman"/>
          <w:sz w:val="48"/>
          <w:szCs w:val="48"/>
          <w:u w:val="single"/>
        </w:rPr>
        <w:t>uerte de Amenofis III, el Rey Sol</w:t>
      </w:r>
      <w:r w:rsidRPr="00CB5640">
        <w:rPr>
          <w:rFonts w:ascii="Times New Roman" w:hAnsi="Times New Roman" w:cs="Times New Roman"/>
          <w:sz w:val="48"/>
          <w:szCs w:val="48"/>
          <w:u w:val="single"/>
        </w:rPr>
        <w:t>.</w:t>
      </w:r>
    </w:p>
    <w:p w:rsidR="00CB5640" w:rsidRPr="00CB5640" w:rsidRDefault="00CB5640" w:rsidP="00CB5640"/>
    <w:p w:rsidR="00C72CCA" w:rsidRPr="00FD58D8" w:rsidRDefault="00C72CCA" w:rsidP="00C72CCA">
      <w:pPr>
        <w:pStyle w:val="post-meta"/>
        <w:rPr>
          <w:rStyle w:val="tie-date"/>
          <w:b/>
          <w:sz w:val="26"/>
          <w:szCs w:val="26"/>
          <w:u w:val="single"/>
        </w:rPr>
      </w:pPr>
      <w:r w:rsidRPr="00FD58D8">
        <w:rPr>
          <w:rStyle w:val="post-meta-author"/>
          <w:b/>
          <w:sz w:val="26"/>
          <w:szCs w:val="26"/>
          <w:u w:val="single"/>
        </w:rPr>
        <w:t xml:space="preserve">Publicado por: </w:t>
      </w:r>
      <w:hyperlink r:id="rId8" w:history="1">
        <w:r w:rsidRPr="00FD58D8">
          <w:rPr>
            <w:rStyle w:val="Hipervnculo"/>
            <w:b/>
            <w:sz w:val="26"/>
            <w:szCs w:val="26"/>
          </w:rPr>
          <w:t xml:space="preserve">Redacción </w:t>
        </w:r>
      </w:hyperlink>
      <w:r w:rsidRPr="00FD58D8">
        <w:rPr>
          <w:rStyle w:val="post-cats"/>
          <w:b/>
          <w:sz w:val="26"/>
          <w:szCs w:val="26"/>
          <w:u w:val="single"/>
        </w:rPr>
        <w:t xml:space="preserve">en </w:t>
      </w:r>
      <w:hyperlink r:id="rId9" w:history="1">
        <w:r w:rsidRPr="00FD58D8">
          <w:rPr>
            <w:rStyle w:val="Hipervnculo"/>
            <w:b/>
            <w:sz w:val="26"/>
            <w:szCs w:val="26"/>
          </w:rPr>
          <w:t>Opinión</w:t>
        </w:r>
      </w:hyperlink>
      <w:r w:rsidRPr="00FD58D8">
        <w:rPr>
          <w:b/>
          <w:sz w:val="26"/>
          <w:szCs w:val="26"/>
          <w:u w:val="single"/>
        </w:rPr>
        <w:t xml:space="preserve"> </w:t>
      </w:r>
      <w:r w:rsidRPr="00FD58D8">
        <w:rPr>
          <w:rStyle w:val="tie-date"/>
          <w:b/>
          <w:sz w:val="26"/>
          <w:szCs w:val="26"/>
          <w:u w:val="single"/>
        </w:rPr>
        <w:t>28 junio, 2018</w:t>
      </w:r>
      <w:r w:rsidR="004661AD" w:rsidRPr="00FD58D8">
        <w:rPr>
          <w:rStyle w:val="tie-date"/>
          <w:b/>
          <w:sz w:val="26"/>
          <w:szCs w:val="26"/>
          <w:u w:val="single"/>
        </w:rPr>
        <w:t>. DOLORES CARCELEN FERNÁNDEZ</w:t>
      </w:r>
    </w:p>
    <w:p w:rsidR="00C72CCA" w:rsidRPr="004661AD" w:rsidRDefault="00C72CCA" w:rsidP="00C72CCA">
      <w:pPr>
        <w:pStyle w:val="NormalWeb"/>
        <w:rPr>
          <w:b/>
          <w:sz w:val="26"/>
          <w:szCs w:val="26"/>
        </w:rPr>
      </w:pPr>
      <w:r w:rsidRPr="004661AD">
        <w:rPr>
          <w:rStyle w:val="Textoennegrita"/>
          <w:sz w:val="26"/>
          <w:szCs w:val="26"/>
        </w:rPr>
        <w:t>Dr. José María Manuel García-Osuna y Rodríguez</w:t>
      </w:r>
    </w:p>
    <w:p w:rsidR="00C72CCA" w:rsidRDefault="004661AD" w:rsidP="004661AD">
      <w:pPr>
        <w:pStyle w:val="NormalWeb"/>
        <w:rPr>
          <w:b/>
          <w:sz w:val="26"/>
          <w:szCs w:val="26"/>
        </w:rPr>
      </w:pPr>
      <w:r>
        <w:rPr>
          <w:b/>
          <w:sz w:val="26"/>
          <w:szCs w:val="26"/>
        </w:rPr>
        <w:t>-</w:t>
      </w:r>
      <w:r w:rsidR="00C72CCA" w:rsidRPr="004661AD">
        <w:rPr>
          <w:b/>
          <w:sz w:val="26"/>
          <w:szCs w:val="26"/>
        </w:rPr>
        <w:t>Académico-correspondiente de la Real Academia de Medicina de Asturias</w:t>
      </w:r>
      <w:r w:rsidR="00483F3D">
        <w:rPr>
          <w:b/>
          <w:sz w:val="26"/>
          <w:szCs w:val="26"/>
        </w:rPr>
        <w:t xml:space="preserve"> (RAMPA)</w:t>
      </w:r>
      <w:r w:rsidR="00C72CCA" w:rsidRPr="004661AD">
        <w:rPr>
          <w:b/>
          <w:sz w:val="26"/>
          <w:szCs w:val="26"/>
        </w:rPr>
        <w:t>. Doctor en Medicina. De la Asociación Española de Médicos Escritores y Artistas</w:t>
      </w:r>
      <w:r w:rsidR="00483F3D">
        <w:rPr>
          <w:b/>
          <w:sz w:val="26"/>
          <w:szCs w:val="26"/>
        </w:rPr>
        <w:t xml:space="preserve"> (ASEMEYA)</w:t>
      </w:r>
      <w:r>
        <w:rPr>
          <w:b/>
          <w:sz w:val="26"/>
          <w:szCs w:val="26"/>
        </w:rPr>
        <w:t>.</w:t>
      </w:r>
    </w:p>
    <w:p w:rsidR="00FD58D8" w:rsidRDefault="00FD58D8" w:rsidP="004661AD">
      <w:pPr>
        <w:pStyle w:val="NormalWeb"/>
        <w:rPr>
          <w:b/>
          <w:sz w:val="26"/>
          <w:szCs w:val="26"/>
        </w:rPr>
      </w:pPr>
      <w:r w:rsidRPr="00FD58D8">
        <w:rPr>
          <w:b/>
          <w:noProof/>
          <w:sz w:val="26"/>
          <w:szCs w:val="26"/>
        </w:rPr>
        <w:drawing>
          <wp:inline distT="0" distB="0" distL="0" distR="0">
            <wp:extent cx="4524525" cy="4484594"/>
            <wp:effectExtent l="19050" t="0" r="9375" b="0"/>
            <wp:docPr id="1" name="Imagen 1" descr="http://diariosanitario.com/wp-content/uploads/2018/03/garcia_osuna-e1521709564325.jpg"/>
            <wp:cNvGraphicFramePr/>
            <a:graphic xmlns:a="http://schemas.openxmlformats.org/drawingml/2006/main">
              <a:graphicData uri="http://schemas.openxmlformats.org/drawingml/2006/picture">
                <pic:pic xmlns:pic="http://schemas.openxmlformats.org/drawingml/2006/picture">
                  <pic:nvPicPr>
                    <pic:cNvPr id="0" name="Picture 4" descr="http://diariosanitario.com/wp-content/uploads/2018/03/garcia_osuna-e1521709564325.jpg"/>
                    <pic:cNvPicPr>
                      <a:picLocks noChangeAspect="1" noChangeArrowheads="1"/>
                    </pic:cNvPicPr>
                  </pic:nvPicPr>
                  <pic:blipFill>
                    <a:blip r:embed="rId10" cstate="print"/>
                    <a:srcRect/>
                    <a:stretch>
                      <a:fillRect/>
                    </a:stretch>
                  </pic:blipFill>
                  <pic:spPr bwMode="auto">
                    <a:xfrm>
                      <a:off x="0" y="0"/>
                      <a:ext cx="4526835" cy="4486884"/>
                    </a:xfrm>
                    <a:prstGeom prst="rect">
                      <a:avLst/>
                    </a:prstGeom>
                    <a:noFill/>
                    <a:ln w="9525">
                      <a:noFill/>
                      <a:miter lim="800000"/>
                      <a:headEnd/>
                      <a:tailEnd/>
                    </a:ln>
                  </pic:spPr>
                </pic:pic>
              </a:graphicData>
            </a:graphic>
          </wp:inline>
        </w:drawing>
      </w:r>
    </w:p>
    <w:p w:rsidR="00FD58D8" w:rsidRPr="00FD58D8" w:rsidRDefault="00FD58D8" w:rsidP="004661AD">
      <w:pPr>
        <w:pStyle w:val="NormalWeb"/>
        <w:rPr>
          <w:b/>
          <w:sz w:val="26"/>
          <w:szCs w:val="26"/>
          <w:u w:val="single"/>
        </w:rPr>
      </w:pPr>
      <w:r w:rsidRPr="00FD58D8">
        <w:rPr>
          <w:b/>
          <w:sz w:val="26"/>
          <w:szCs w:val="26"/>
          <w:u w:val="single"/>
        </w:rPr>
        <w:t>Dr. José María Manuel García-Osuna y Rodríguez</w:t>
      </w:r>
      <w:r>
        <w:rPr>
          <w:b/>
          <w:sz w:val="26"/>
          <w:szCs w:val="26"/>
          <w:u w:val="single"/>
        </w:rPr>
        <w:t>.</w:t>
      </w:r>
    </w:p>
    <w:p w:rsidR="004661AD" w:rsidRPr="004661AD" w:rsidRDefault="004661AD" w:rsidP="00C72CCA">
      <w:pPr>
        <w:pStyle w:val="NormalWeb"/>
        <w:tabs>
          <w:tab w:val="left" w:pos="709"/>
        </w:tabs>
        <w:rPr>
          <w:rStyle w:val="Textoennegrita"/>
          <w:sz w:val="28"/>
          <w:szCs w:val="28"/>
        </w:rPr>
      </w:pPr>
      <w:r w:rsidRPr="004661AD">
        <w:rPr>
          <w:rStyle w:val="dropcap"/>
          <w:b/>
          <w:bCs/>
          <w:sz w:val="28"/>
          <w:szCs w:val="28"/>
          <w:u w:val="single"/>
        </w:rPr>
        <w:lastRenderedPageBreak/>
        <w:t>-T</w:t>
      </w:r>
      <w:r w:rsidRPr="004661AD">
        <w:rPr>
          <w:rStyle w:val="Textoennegrita"/>
          <w:sz w:val="28"/>
          <w:szCs w:val="28"/>
          <w:u w:val="single"/>
        </w:rPr>
        <w:t>ERCER FESTIVAL SED O FIESTA DE RENOVACIÓN REAL</w:t>
      </w:r>
      <w:r w:rsidR="00C72CCA" w:rsidRPr="004661AD">
        <w:rPr>
          <w:rStyle w:val="Textoennegrita"/>
          <w:sz w:val="28"/>
          <w:szCs w:val="28"/>
        </w:rPr>
        <w:t>. </w:t>
      </w:r>
    </w:p>
    <w:p w:rsidR="004661AD" w:rsidRPr="004661AD" w:rsidRDefault="00C72CCA" w:rsidP="004661AD">
      <w:pPr>
        <w:pStyle w:val="NormalWeb"/>
        <w:tabs>
          <w:tab w:val="left" w:pos="709"/>
        </w:tabs>
        <w:jc w:val="both"/>
        <w:rPr>
          <w:rStyle w:val="Textoennegrita"/>
          <w:sz w:val="26"/>
          <w:szCs w:val="26"/>
        </w:rPr>
      </w:pPr>
      <w:r w:rsidRPr="004661AD">
        <w:rPr>
          <w:rStyle w:val="Textoennegrita"/>
          <w:sz w:val="26"/>
          <w:szCs w:val="26"/>
        </w:rPr>
        <w:t>Esta festividad se encargaba de la renovación de la fuerza física y de la energía sobrenatural del monarca. Era la fiesta de los treinta años, y luego, los siguientes, se conmemoraban cada tres años. Se celebraban el primer día del mes de </w:t>
      </w:r>
      <w:r w:rsidRPr="004661AD">
        <w:rPr>
          <w:rStyle w:val="Textoennegrita"/>
          <w:i/>
          <w:iCs/>
          <w:sz w:val="26"/>
          <w:szCs w:val="26"/>
        </w:rPr>
        <w:t>Tybi</w:t>
      </w:r>
      <w:r w:rsidRPr="004661AD">
        <w:rPr>
          <w:rStyle w:val="Textoennegrita"/>
          <w:sz w:val="26"/>
          <w:szCs w:val="26"/>
        </w:rPr>
        <w:t> en la estación de </w:t>
      </w:r>
      <w:r w:rsidRPr="004661AD">
        <w:rPr>
          <w:rStyle w:val="Textoennegrita"/>
          <w:i/>
          <w:iCs/>
          <w:sz w:val="26"/>
          <w:szCs w:val="26"/>
        </w:rPr>
        <w:t>Peret</w:t>
      </w:r>
      <w:r w:rsidRPr="004661AD">
        <w:rPr>
          <w:rStyle w:val="Textoennegrita"/>
          <w:sz w:val="26"/>
          <w:szCs w:val="26"/>
        </w:rPr>
        <w:t>, coincidiendo con el primer mes del invierno y duraban diez días. El Rey Sol, Amenhotep III-Amenofis III, está ataviado con todo tipo de collares y brazaletes de oro, celebra el Festival con la corona azul de la guerra ceñida en la cabeza. Calza sandalias y viste el faldón del rabo de toro, símbolo de fuerza y poder. Amenhotep III tira de unas cuerdas para levantar un enorme pilar “</w:t>
      </w:r>
      <w:r w:rsidRPr="004661AD">
        <w:rPr>
          <w:rStyle w:val="Textoennegrita"/>
          <w:i/>
          <w:iCs/>
          <w:sz w:val="26"/>
          <w:szCs w:val="26"/>
        </w:rPr>
        <w:t>dyed</w:t>
      </w:r>
      <w:r w:rsidRPr="004661AD">
        <w:rPr>
          <w:rStyle w:val="Textoennegrita"/>
          <w:sz w:val="26"/>
          <w:szCs w:val="26"/>
        </w:rPr>
        <w:t>” o “</w:t>
      </w:r>
      <w:r w:rsidRPr="004661AD">
        <w:rPr>
          <w:rStyle w:val="Textoennegrita"/>
          <w:i/>
          <w:iCs/>
          <w:sz w:val="26"/>
          <w:szCs w:val="26"/>
        </w:rPr>
        <w:t>Columna de Osiris</w:t>
      </w:r>
      <w:r w:rsidRPr="004661AD">
        <w:rPr>
          <w:rStyle w:val="Textoennegrita"/>
          <w:sz w:val="26"/>
          <w:szCs w:val="26"/>
        </w:rPr>
        <w:t>”, que simboliza la estabilidad del Reino del Alto y del Bajo Egipto.  </w:t>
      </w:r>
    </w:p>
    <w:p w:rsidR="00C72CCA" w:rsidRPr="004661AD" w:rsidRDefault="00C72CCA" w:rsidP="004661AD">
      <w:pPr>
        <w:pStyle w:val="NormalWeb"/>
        <w:tabs>
          <w:tab w:val="left" w:pos="709"/>
        </w:tabs>
        <w:jc w:val="both"/>
        <w:rPr>
          <w:b/>
          <w:sz w:val="26"/>
          <w:szCs w:val="26"/>
        </w:rPr>
      </w:pPr>
      <w:r w:rsidRPr="004661AD">
        <w:rPr>
          <w:b/>
          <w:sz w:val="26"/>
          <w:szCs w:val="26"/>
        </w:rPr>
        <w:t>La Gran Esposa Real Tiy-Tiye-Tiya porta los cetros y el resto de las esposas e hijos agitan los sistros para animarlo [instrumentos musicales, con forma de aro o de herradura, que posee unos platillos metálicos insertados en unas varillas, se hace sonar por medio de su agitación. Nacieron en Egipto y vinculados a los cultos rituales de la diosa Isis-Iset-Aset, que significa “trono”. Gran diosa madre, fuerza fecundadora de la naturaleza, esposa-hermana de Osiris, madre de Horus y reina de los dioses egipcios].</w:t>
      </w:r>
    </w:p>
    <w:p w:rsidR="00C72CCA" w:rsidRPr="004661AD" w:rsidRDefault="00C72CCA" w:rsidP="00FD58D8">
      <w:pPr>
        <w:pStyle w:val="NormalWeb"/>
        <w:jc w:val="center"/>
        <w:rPr>
          <w:b/>
        </w:rPr>
      </w:pPr>
      <w:r w:rsidRPr="004661AD">
        <w:rPr>
          <w:b/>
          <w:noProof/>
        </w:rPr>
        <w:drawing>
          <wp:inline distT="0" distB="0" distL="0" distR="0">
            <wp:extent cx="6118412" cy="4914302"/>
            <wp:effectExtent l="19050" t="0" r="0" b="0"/>
            <wp:docPr id="45" name="Imagen 45" descr="C:\Users\Usuario\Desktop\amenof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uario\Desktop\amenofis.jpg"/>
                    <pic:cNvPicPr>
                      <a:picLocks noChangeAspect="1" noChangeArrowheads="1"/>
                    </pic:cNvPicPr>
                  </pic:nvPicPr>
                  <pic:blipFill>
                    <a:blip r:embed="rId11"/>
                    <a:srcRect/>
                    <a:stretch>
                      <a:fillRect/>
                    </a:stretch>
                  </pic:blipFill>
                  <pic:spPr bwMode="auto">
                    <a:xfrm>
                      <a:off x="0" y="0"/>
                      <a:ext cx="6120312" cy="4915828"/>
                    </a:xfrm>
                    <a:prstGeom prst="rect">
                      <a:avLst/>
                    </a:prstGeom>
                    <a:noFill/>
                    <a:ln w="9525">
                      <a:noFill/>
                      <a:miter lim="800000"/>
                      <a:headEnd/>
                      <a:tailEnd/>
                    </a:ln>
                  </pic:spPr>
                </pic:pic>
              </a:graphicData>
            </a:graphic>
          </wp:inline>
        </w:drawing>
      </w:r>
    </w:p>
    <w:p w:rsidR="00C72CCA" w:rsidRPr="00CB5640" w:rsidRDefault="00C72CCA" w:rsidP="00CB5640">
      <w:pPr>
        <w:pStyle w:val="NormalWeb"/>
        <w:jc w:val="both"/>
        <w:rPr>
          <w:b/>
          <w:sz w:val="26"/>
          <w:szCs w:val="26"/>
        </w:rPr>
      </w:pPr>
      <w:r w:rsidRPr="00CB5640">
        <w:rPr>
          <w:b/>
          <w:sz w:val="26"/>
          <w:szCs w:val="26"/>
        </w:rPr>
        <w:lastRenderedPageBreak/>
        <w:t>Por aquellas fechas Sebekhotep Panehesi (“</w:t>
      </w:r>
      <w:r w:rsidRPr="00CB5640">
        <w:rPr>
          <w:b/>
          <w:i/>
          <w:iCs/>
          <w:sz w:val="26"/>
          <w:szCs w:val="26"/>
        </w:rPr>
        <w:t>el Nubio</w:t>
      </w:r>
      <w:r w:rsidRPr="00CB5640">
        <w:rPr>
          <w:b/>
          <w:sz w:val="26"/>
          <w:szCs w:val="26"/>
        </w:rPr>
        <w:t>”) fue nombrado “</w:t>
      </w:r>
      <w:r w:rsidRPr="00CB5640">
        <w:rPr>
          <w:b/>
          <w:i/>
          <w:iCs/>
          <w:sz w:val="26"/>
          <w:szCs w:val="26"/>
        </w:rPr>
        <w:t>supervisor del</w:t>
      </w:r>
      <w:r w:rsidRPr="00CB5640">
        <w:rPr>
          <w:b/>
          <w:sz w:val="26"/>
          <w:szCs w:val="26"/>
        </w:rPr>
        <w:t> </w:t>
      </w:r>
      <w:r w:rsidRPr="00CB5640">
        <w:rPr>
          <w:b/>
          <w:i/>
          <w:iCs/>
          <w:sz w:val="26"/>
          <w:szCs w:val="26"/>
        </w:rPr>
        <w:t>tesoro</w:t>
      </w:r>
      <w:r w:rsidRPr="00CB5640">
        <w:rPr>
          <w:b/>
          <w:sz w:val="26"/>
          <w:szCs w:val="26"/>
        </w:rPr>
        <w:t>”, substituyendo a su padre Sobekmose. Se encargaría de organizar una expedición a las minas de Serabit el-Jadim (en el Sinaí), “</w:t>
      </w:r>
      <w:r w:rsidRPr="00CB5640">
        <w:rPr>
          <w:b/>
          <w:i/>
          <w:iCs/>
          <w:sz w:val="26"/>
          <w:szCs w:val="26"/>
        </w:rPr>
        <w:t>para proveerse de turquesa mientras su majestad</w:t>
      </w:r>
      <w:r w:rsidRPr="00CB5640">
        <w:rPr>
          <w:b/>
          <w:sz w:val="26"/>
          <w:szCs w:val="26"/>
        </w:rPr>
        <w:t> </w:t>
      </w:r>
      <w:r w:rsidRPr="00CB5640">
        <w:rPr>
          <w:b/>
          <w:i/>
          <w:iCs/>
          <w:sz w:val="26"/>
          <w:szCs w:val="26"/>
        </w:rPr>
        <w:t>preparaba la celebración del ‘festival sed’ por tercera vez”.</w:t>
      </w:r>
    </w:p>
    <w:p w:rsidR="00C72CCA" w:rsidRPr="00CB5640" w:rsidRDefault="00C72CCA" w:rsidP="00CB5640">
      <w:pPr>
        <w:pStyle w:val="NormalWeb"/>
        <w:jc w:val="both"/>
        <w:rPr>
          <w:b/>
          <w:sz w:val="26"/>
          <w:szCs w:val="26"/>
        </w:rPr>
      </w:pPr>
      <w:r w:rsidRPr="00CB5640">
        <w:rPr>
          <w:b/>
          <w:sz w:val="26"/>
          <w:szCs w:val="26"/>
        </w:rPr>
        <w:t>Otro recurso de intercambio comercial fue la resina. </w:t>
      </w:r>
      <w:r w:rsidRPr="00CB5640">
        <w:rPr>
          <w:b/>
          <w:i/>
          <w:iCs/>
          <w:sz w:val="26"/>
          <w:szCs w:val="26"/>
        </w:rPr>
        <w:t>“Se envío una delegación oficial a la corte del mar para anunciar las maravillas de Opone (Somalia) y recibir la goma</w:t>
      </w:r>
      <w:r w:rsidRPr="00CB5640">
        <w:rPr>
          <w:b/>
          <w:sz w:val="26"/>
          <w:szCs w:val="26"/>
        </w:rPr>
        <w:t> </w:t>
      </w:r>
      <w:r w:rsidRPr="00CB5640">
        <w:rPr>
          <w:b/>
          <w:i/>
          <w:iCs/>
          <w:sz w:val="26"/>
          <w:szCs w:val="26"/>
        </w:rPr>
        <w:t>aromática traída por los príncipes en señal de tributo desde tierras desconocidas</w:t>
      </w:r>
      <w:r w:rsidRPr="00CB5640">
        <w:rPr>
          <w:b/>
          <w:sz w:val="26"/>
          <w:szCs w:val="26"/>
        </w:rPr>
        <w:t>”. La resina se utilizaba para la fabricación de incienso y junto con aceite de moringa en los perfumes para los cabellos de los varones en el Imperio Nuevo [1550-1070 a. C.].</w:t>
      </w:r>
    </w:p>
    <w:p w:rsidR="00CB5640" w:rsidRPr="00FD58D8" w:rsidRDefault="00FD58D8" w:rsidP="00FD58D8">
      <w:pPr>
        <w:pStyle w:val="Ttulo3"/>
        <w:rPr>
          <w:rFonts w:ascii="Times New Roman" w:hAnsi="Times New Roman" w:cs="Times New Roman"/>
          <w:sz w:val="28"/>
          <w:szCs w:val="28"/>
          <w:u w:val="single"/>
        </w:rPr>
      </w:pPr>
      <w:r>
        <w:rPr>
          <w:rFonts w:ascii="Times New Roman" w:hAnsi="Times New Roman" w:cs="Times New Roman"/>
          <w:sz w:val="28"/>
          <w:szCs w:val="28"/>
          <w:u w:val="single"/>
        </w:rPr>
        <w:t>-</w:t>
      </w:r>
      <w:r w:rsidR="004661AD" w:rsidRPr="00CB5640">
        <w:rPr>
          <w:rFonts w:ascii="Times New Roman" w:hAnsi="Times New Roman" w:cs="Times New Roman"/>
          <w:sz w:val="28"/>
          <w:szCs w:val="28"/>
          <w:u w:val="single"/>
        </w:rPr>
        <w:t>AMENOFIS III  VIVIÓ CASI 50 AÑOS EN UNA ÉPOCA DONDE LA ESPERANZA DE VIDA ERA DE 35 AÑOS</w:t>
      </w:r>
      <w:r w:rsidR="00CB5640" w:rsidRPr="00CB5640">
        <w:rPr>
          <w:rFonts w:ascii="Times New Roman" w:hAnsi="Times New Roman" w:cs="Times New Roman"/>
          <w:sz w:val="28"/>
          <w:szCs w:val="28"/>
          <w:u w:val="single"/>
        </w:rPr>
        <w:t>.</w:t>
      </w:r>
    </w:p>
    <w:p w:rsidR="004661AD" w:rsidRPr="00B23A10" w:rsidRDefault="00FD58D8" w:rsidP="00B23A10">
      <w:pPr>
        <w:pStyle w:val="NormalWeb"/>
        <w:rPr>
          <w:b/>
          <w:sz w:val="28"/>
          <w:szCs w:val="28"/>
          <w:u w:val="single"/>
        </w:rPr>
      </w:pPr>
      <w:r>
        <w:rPr>
          <w:rStyle w:val="Textoennegrita"/>
          <w:rFonts w:eastAsiaTheme="majorEastAsia"/>
          <w:sz w:val="28"/>
          <w:szCs w:val="28"/>
          <w:u w:val="single"/>
        </w:rPr>
        <w:t>-</w:t>
      </w:r>
      <w:r w:rsidR="004661AD" w:rsidRPr="00CB5640">
        <w:rPr>
          <w:rStyle w:val="Textoennegrita"/>
          <w:rFonts w:eastAsiaTheme="majorEastAsia"/>
          <w:sz w:val="28"/>
          <w:szCs w:val="28"/>
          <w:u w:val="single"/>
        </w:rPr>
        <w:t>MUERTE DEL REY AMENHOTEP III-AMENOFIS</w:t>
      </w:r>
      <w:r w:rsidR="00483F3D">
        <w:rPr>
          <w:rStyle w:val="Textoennegrita"/>
          <w:rFonts w:eastAsiaTheme="majorEastAsia"/>
          <w:sz w:val="28"/>
          <w:szCs w:val="28"/>
          <w:u w:val="single"/>
        </w:rPr>
        <w:t xml:space="preserve"> III</w:t>
      </w:r>
      <w:r w:rsidR="00B23A10">
        <w:rPr>
          <w:rStyle w:val="Textoennegrita"/>
          <w:rFonts w:eastAsiaTheme="majorEastAsia"/>
          <w:sz w:val="28"/>
          <w:szCs w:val="28"/>
          <w:u w:val="single"/>
        </w:rPr>
        <w:t xml:space="preserve"> </w:t>
      </w:r>
      <w:r w:rsidR="00B23A10" w:rsidRPr="00B23A10">
        <w:rPr>
          <w:rStyle w:val="Textoennegrita"/>
          <w:rFonts w:eastAsiaTheme="majorEastAsia"/>
          <w:sz w:val="28"/>
          <w:szCs w:val="28"/>
          <w:u w:val="single"/>
        </w:rPr>
        <w:t>[</w:t>
      </w:r>
      <w:r w:rsidR="00B23A10" w:rsidRPr="00B23A10">
        <w:rPr>
          <w:rStyle w:val="Textoennegrita"/>
          <w:rFonts w:eastAsiaTheme="majorEastAsia"/>
          <w:i/>
          <w:sz w:val="28"/>
          <w:szCs w:val="28"/>
          <w:u w:val="single"/>
        </w:rPr>
        <w:t>NEBMA’ATRE. 1391-1353 a. C.</w:t>
      </w:r>
      <w:r w:rsidR="00B23A10" w:rsidRPr="00B23A10">
        <w:rPr>
          <w:rStyle w:val="Textoennegrita"/>
          <w:rFonts w:eastAsiaTheme="majorEastAsia"/>
          <w:sz w:val="28"/>
          <w:szCs w:val="28"/>
          <w:u w:val="single"/>
        </w:rPr>
        <w:t>].</w:t>
      </w:r>
      <w:r w:rsidR="00B23A10" w:rsidRPr="00B23A10">
        <w:rPr>
          <w:b/>
          <w:sz w:val="28"/>
          <w:szCs w:val="28"/>
          <w:u w:val="single"/>
        </w:rPr>
        <w:t xml:space="preserve"> </w:t>
      </w:r>
    </w:p>
    <w:p w:rsidR="00C72CCA" w:rsidRPr="00CB5640" w:rsidRDefault="00C72CCA" w:rsidP="00C72CCA">
      <w:pPr>
        <w:pStyle w:val="NormalWeb"/>
        <w:rPr>
          <w:b/>
          <w:sz w:val="26"/>
          <w:szCs w:val="26"/>
        </w:rPr>
      </w:pPr>
      <w:r w:rsidRPr="00CB5640">
        <w:rPr>
          <w:b/>
          <w:sz w:val="26"/>
          <w:szCs w:val="26"/>
        </w:rPr>
        <w:t xml:space="preserve">Cuando restaban siete meses para su 38º aniversario como rey, Amenhotep III falleció de </w:t>
      </w:r>
      <w:r w:rsidRPr="00CB5640">
        <w:rPr>
          <w:rStyle w:val="Textoennegrita"/>
          <w:rFonts w:eastAsiaTheme="majorEastAsia"/>
          <w:sz w:val="26"/>
          <w:szCs w:val="26"/>
        </w:rPr>
        <w:t>muerte natural</w:t>
      </w:r>
      <w:r w:rsidRPr="00CB5640">
        <w:rPr>
          <w:b/>
          <w:sz w:val="26"/>
          <w:szCs w:val="26"/>
        </w:rPr>
        <w:t>, había vivido casi 50 años en una época donde la esperanza de vida era de 35 años. Su cuerpo fue trasladado desde Malqata hasta su templo funerario de Kom el-Heittan, más al norte.</w:t>
      </w:r>
    </w:p>
    <w:p w:rsidR="00C72CCA" w:rsidRPr="00CB5640" w:rsidRDefault="00C72CCA" w:rsidP="00C72CCA">
      <w:pPr>
        <w:pStyle w:val="NormalWeb"/>
        <w:rPr>
          <w:b/>
          <w:sz w:val="26"/>
          <w:szCs w:val="26"/>
        </w:rPr>
      </w:pPr>
      <w:r w:rsidRPr="00CB5640">
        <w:rPr>
          <w:b/>
          <w:noProof/>
          <w:sz w:val="26"/>
          <w:szCs w:val="26"/>
        </w:rPr>
        <w:drawing>
          <wp:inline distT="0" distB="0" distL="0" distR="0">
            <wp:extent cx="4847807" cy="4013947"/>
            <wp:effectExtent l="19050" t="0" r="0" b="0"/>
            <wp:docPr id="47" name="Imagen 47" descr="C:\Users\Usuario\Desktop\amenofis-cra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uario\Desktop\amenofis-craneo.jpg"/>
                    <pic:cNvPicPr>
                      <a:picLocks noChangeAspect="1" noChangeArrowheads="1"/>
                    </pic:cNvPicPr>
                  </pic:nvPicPr>
                  <pic:blipFill>
                    <a:blip r:embed="rId12"/>
                    <a:srcRect/>
                    <a:stretch>
                      <a:fillRect/>
                    </a:stretch>
                  </pic:blipFill>
                  <pic:spPr bwMode="auto">
                    <a:xfrm>
                      <a:off x="0" y="0"/>
                      <a:ext cx="4847590" cy="4013767"/>
                    </a:xfrm>
                    <a:prstGeom prst="rect">
                      <a:avLst/>
                    </a:prstGeom>
                    <a:noFill/>
                    <a:ln w="9525">
                      <a:noFill/>
                      <a:miter lim="800000"/>
                      <a:headEnd/>
                      <a:tailEnd/>
                    </a:ln>
                  </pic:spPr>
                </pic:pic>
              </a:graphicData>
            </a:graphic>
          </wp:inline>
        </w:drawing>
      </w:r>
    </w:p>
    <w:p w:rsidR="00C72CCA" w:rsidRPr="00CB5640" w:rsidRDefault="00C72CCA" w:rsidP="00C72CCA">
      <w:pPr>
        <w:pStyle w:val="NormalWeb"/>
        <w:rPr>
          <w:b/>
          <w:sz w:val="26"/>
          <w:szCs w:val="26"/>
        </w:rPr>
      </w:pPr>
      <w:r w:rsidRPr="00CB5640">
        <w:rPr>
          <w:b/>
          <w:sz w:val="26"/>
          <w:szCs w:val="26"/>
        </w:rPr>
        <w:lastRenderedPageBreak/>
        <w:t xml:space="preserve">El ritual de la </w:t>
      </w:r>
      <w:r w:rsidRPr="00CB5640">
        <w:rPr>
          <w:rStyle w:val="Textoennegrita"/>
          <w:sz w:val="26"/>
          <w:szCs w:val="26"/>
        </w:rPr>
        <w:t>momificación</w:t>
      </w:r>
      <w:r w:rsidRPr="00CB5640">
        <w:rPr>
          <w:b/>
          <w:sz w:val="26"/>
          <w:szCs w:val="26"/>
        </w:rPr>
        <w:t xml:space="preserve"> lo dirigió Thutmosis-Paroy “</w:t>
      </w:r>
      <w:r w:rsidRPr="00CB5640">
        <w:rPr>
          <w:b/>
          <w:i/>
          <w:iCs/>
          <w:sz w:val="26"/>
          <w:szCs w:val="26"/>
        </w:rPr>
        <w:t>cabeza</w:t>
      </w:r>
      <w:r w:rsidRPr="00CB5640">
        <w:rPr>
          <w:b/>
          <w:sz w:val="26"/>
          <w:szCs w:val="26"/>
        </w:rPr>
        <w:t> </w:t>
      </w:r>
      <w:r w:rsidRPr="00CB5640">
        <w:rPr>
          <w:b/>
          <w:i/>
          <w:iCs/>
          <w:sz w:val="26"/>
          <w:szCs w:val="26"/>
        </w:rPr>
        <w:t>de los secretos en el pecho</w:t>
      </w:r>
      <w:r w:rsidRPr="00CB5640">
        <w:rPr>
          <w:b/>
          <w:sz w:val="26"/>
          <w:szCs w:val="26"/>
        </w:rPr>
        <w:t> </w:t>
      </w:r>
      <w:r w:rsidRPr="00CB5640">
        <w:rPr>
          <w:b/>
          <w:i/>
          <w:iCs/>
          <w:sz w:val="26"/>
          <w:szCs w:val="26"/>
        </w:rPr>
        <w:t>de Anubis</w:t>
      </w:r>
      <w:r w:rsidRPr="00CB5640">
        <w:rPr>
          <w:b/>
          <w:sz w:val="26"/>
          <w:szCs w:val="26"/>
        </w:rPr>
        <w:t>” o “</w:t>
      </w:r>
      <w:r w:rsidRPr="00CB5640">
        <w:rPr>
          <w:b/>
          <w:i/>
          <w:iCs/>
          <w:sz w:val="26"/>
          <w:szCs w:val="26"/>
        </w:rPr>
        <w:t>Embalsamador-Jefe</w:t>
      </w:r>
      <w:r w:rsidRPr="00CB5640">
        <w:rPr>
          <w:b/>
          <w:sz w:val="26"/>
          <w:szCs w:val="26"/>
        </w:rPr>
        <w:t>”. Tras la extracción de las vísceras, se procedió a deshidratar el cuerpo del rey colocándolo debajo de un montón de natrón seco, lo lavaron, lo ungieron con esencias aromáticas y lo adornaron con joyas de oro y piedras preciosas, se cubrieron los dedos de las manos y los pies con dedales de oro, se envolvió su cuerpo en lienzos de lino colocando entre capa y capa diversos amuletos.</w:t>
      </w:r>
    </w:p>
    <w:p w:rsidR="00C72CCA" w:rsidRPr="00CB5640" w:rsidRDefault="00C72CCA" w:rsidP="00C72CCA">
      <w:pPr>
        <w:pStyle w:val="NormalWeb"/>
        <w:rPr>
          <w:b/>
          <w:sz w:val="26"/>
          <w:szCs w:val="26"/>
        </w:rPr>
      </w:pPr>
      <w:r w:rsidRPr="00CB5640">
        <w:rPr>
          <w:b/>
          <w:sz w:val="26"/>
          <w:szCs w:val="26"/>
        </w:rPr>
        <w:t xml:space="preserve">Se cubrió su rostro con una </w:t>
      </w:r>
      <w:r w:rsidRPr="00CB5640">
        <w:rPr>
          <w:rStyle w:val="Textoennegrita"/>
          <w:sz w:val="26"/>
          <w:szCs w:val="26"/>
        </w:rPr>
        <w:t>máscara funeraria de oro</w:t>
      </w:r>
      <w:r w:rsidRPr="00CB5640">
        <w:rPr>
          <w:b/>
          <w:sz w:val="26"/>
          <w:szCs w:val="26"/>
        </w:rPr>
        <w:t>, la momia recubierta de flores se introdujo en los sucesivos sarcófagos de oro a la espera de la fecha del funeral. En el mes de marzo, visires, funcionarios de mayor graduación vestidos de blanco riguroso, acompañados por el heredero, el futuro Amenofis IV-Amenhotep IV y el resto de la familia real se dirigieron a la imponente tumba situada en el Valle Occidental de los Reyes, todos los tesoros inimaginables estaban dentro de su mausoleo, carros, arcos, altares de madera, dioses, alimentos, vino, perfumes, barcos en miniatura, cosméticos, sandalias y abanicos.</w:t>
      </w:r>
    </w:p>
    <w:p w:rsidR="00C72CCA" w:rsidRPr="00CB5640" w:rsidRDefault="00FD58D8" w:rsidP="00CB5640">
      <w:pPr>
        <w:pStyle w:val="Ttulo3"/>
        <w:jc w:val="both"/>
        <w:rPr>
          <w:rFonts w:ascii="Times New Roman" w:hAnsi="Times New Roman" w:cs="Times New Roman"/>
          <w:sz w:val="28"/>
          <w:szCs w:val="28"/>
        </w:rPr>
      </w:pPr>
      <w:r>
        <w:rPr>
          <w:rFonts w:ascii="Times New Roman" w:hAnsi="Times New Roman" w:cs="Times New Roman"/>
          <w:sz w:val="28"/>
          <w:szCs w:val="28"/>
          <w:u w:val="single"/>
        </w:rPr>
        <w:t>-</w:t>
      </w:r>
      <w:r w:rsidR="004661AD" w:rsidRPr="00CB5640">
        <w:rPr>
          <w:rFonts w:ascii="Times New Roman" w:hAnsi="Times New Roman" w:cs="Times New Roman"/>
          <w:sz w:val="28"/>
          <w:szCs w:val="28"/>
          <w:u w:val="single"/>
        </w:rPr>
        <w:t>LA MOMIA RECUBIERTA DE FLORES SE INTRODUJO EN LOS SUCESIVOS SARCÓFAGOS DE ORO A LA ESPERA DE LA FECHA DEL FUNERAL</w:t>
      </w:r>
      <w:r w:rsidR="00CB5640">
        <w:rPr>
          <w:rFonts w:ascii="Times New Roman" w:hAnsi="Times New Roman" w:cs="Times New Roman"/>
          <w:sz w:val="28"/>
          <w:szCs w:val="28"/>
        </w:rPr>
        <w:t>.</w:t>
      </w:r>
    </w:p>
    <w:p w:rsidR="00C72CCA" w:rsidRPr="00CB5640" w:rsidRDefault="00C72CCA" w:rsidP="00C72CCA">
      <w:pPr>
        <w:pStyle w:val="NormalWeb"/>
        <w:rPr>
          <w:b/>
          <w:sz w:val="26"/>
          <w:szCs w:val="26"/>
        </w:rPr>
      </w:pPr>
      <w:r w:rsidRPr="00CB5640">
        <w:rPr>
          <w:b/>
          <w:sz w:val="26"/>
          <w:szCs w:val="26"/>
        </w:rPr>
        <w:t>«</w:t>
      </w:r>
      <w:r w:rsidRPr="00CB5640">
        <w:rPr>
          <w:b/>
          <w:i/>
          <w:iCs/>
          <w:sz w:val="26"/>
          <w:szCs w:val="26"/>
        </w:rPr>
        <w:t>Ya en el interior de la tumba, se dio paso a los ritos funerarios entre nubes de incienso purificador. Primero de todo, se procedió a reabrir de forma simbólica la boca, los ojos, los oídos y la nariz del faraón mediante una serie de artilugios rituales con la finalidad de despertar de nuevo todos sus sentidos, mientras se le ofrecían ofrendas</w:t>
      </w:r>
      <w:r w:rsidRPr="00CB5640">
        <w:rPr>
          <w:b/>
          <w:sz w:val="26"/>
          <w:szCs w:val="26"/>
        </w:rPr>
        <w:t> </w:t>
      </w:r>
      <w:r w:rsidRPr="00CB5640">
        <w:rPr>
          <w:b/>
          <w:i/>
          <w:iCs/>
          <w:sz w:val="26"/>
          <w:szCs w:val="26"/>
        </w:rPr>
        <w:t>pronunciando una</w:t>
      </w:r>
      <w:r w:rsidRPr="00CB5640">
        <w:rPr>
          <w:b/>
          <w:sz w:val="26"/>
          <w:szCs w:val="26"/>
        </w:rPr>
        <w:t> </w:t>
      </w:r>
      <w:r w:rsidRPr="00CB5640">
        <w:rPr>
          <w:b/>
          <w:i/>
          <w:iCs/>
          <w:sz w:val="26"/>
          <w:szCs w:val="26"/>
        </w:rPr>
        <w:t>fórmula ceremonial: ‘Cien recipientes con perfume, incienso, ungüentos y todo tipo de hierbas, ofrendas todas ellas de las que viven los dioses’».</w:t>
      </w:r>
    </w:p>
    <w:p w:rsidR="00C72CCA" w:rsidRPr="00CB5640" w:rsidRDefault="00C72CCA" w:rsidP="00C72CCA">
      <w:pPr>
        <w:pStyle w:val="NormalWeb"/>
        <w:rPr>
          <w:b/>
          <w:sz w:val="26"/>
          <w:szCs w:val="26"/>
        </w:rPr>
      </w:pPr>
      <w:r w:rsidRPr="00CB5640">
        <w:rPr>
          <w:b/>
          <w:sz w:val="26"/>
          <w:szCs w:val="26"/>
        </w:rPr>
        <w:t>A continuación, se exhortó a Amenhotep III:“¡</w:t>
      </w:r>
      <w:r w:rsidRPr="00CB5640">
        <w:rPr>
          <w:b/>
          <w:i/>
          <w:iCs/>
          <w:sz w:val="26"/>
          <w:szCs w:val="26"/>
        </w:rPr>
        <w:t>Vive de nuevo! ¡Te has hecho joven otra</w:t>
      </w:r>
      <w:r w:rsidRPr="00CB5640">
        <w:rPr>
          <w:b/>
          <w:sz w:val="26"/>
          <w:szCs w:val="26"/>
        </w:rPr>
        <w:t> </w:t>
      </w:r>
      <w:r w:rsidRPr="00CB5640">
        <w:rPr>
          <w:b/>
          <w:i/>
          <w:iCs/>
          <w:sz w:val="26"/>
          <w:szCs w:val="26"/>
        </w:rPr>
        <w:t>vez! ¡Eres joven de nuevo y para siempre</w:t>
      </w:r>
      <w:r w:rsidRPr="00CB5640">
        <w:rPr>
          <w:b/>
          <w:sz w:val="26"/>
          <w:szCs w:val="26"/>
        </w:rPr>
        <w:t>!”. Una vez que se hubo despertado el alma del faraón, se trasladó la momia a la cámara mortuoria, situada en lo más hondo de la tumba, donde se introdujo en el interior de un enorme sarcófago de granito rojo recubierto de oro y decorado con ojos </w:t>
      </w:r>
      <w:r w:rsidRPr="00CB5640">
        <w:rPr>
          <w:b/>
          <w:i/>
          <w:iCs/>
          <w:sz w:val="26"/>
          <w:szCs w:val="26"/>
        </w:rPr>
        <w:t>udyat</w:t>
      </w:r>
      <w:r w:rsidRPr="00CB5640">
        <w:rPr>
          <w:b/>
          <w:sz w:val="26"/>
          <w:szCs w:val="26"/>
        </w:rPr>
        <w:t>, imágenes de Nut, la diosa del cielo y las siguientes palabras</w:t>
      </w:r>
      <w:r w:rsidRPr="00CB5640">
        <w:rPr>
          <w:b/>
          <w:i/>
          <w:iCs/>
          <w:sz w:val="26"/>
          <w:szCs w:val="26"/>
        </w:rPr>
        <w:t> </w:t>
      </w:r>
      <w:r w:rsidRPr="00CB5640">
        <w:rPr>
          <w:b/>
          <w:sz w:val="26"/>
          <w:szCs w:val="26"/>
        </w:rPr>
        <w:t>en boca de Osiris, señor del más allá:“</w:t>
      </w:r>
      <w:r w:rsidRPr="00CB5640">
        <w:rPr>
          <w:b/>
          <w:i/>
          <w:iCs/>
          <w:sz w:val="26"/>
          <w:szCs w:val="26"/>
        </w:rPr>
        <w:t>Hijo mío, Nebmaatre, mi heredero, Amenofis, soberano de Tebas, has venido adonde los dioses y te he concedido la necrópolis del oeste”</w:t>
      </w:r>
      <w:r w:rsidRPr="00CB5640">
        <w:rPr>
          <w:b/>
          <w:sz w:val="26"/>
          <w:szCs w:val="26"/>
        </w:rPr>
        <w:t> (J. Fletcher. </w:t>
      </w:r>
      <w:r w:rsidRPr="00CB5640">
        <w:rPr>
          <w:b/>
          <w:i/>
          <w:iCs/>
          <w:sz w:val="26"/>
          <w:szCs w:val="26"/>
        </w:rPr>
        <w:t>El Rey Sol,de Egipto. </w:t>
      </w:r>
      <w:r w:rsidRPr="00CB5640">
        <w:rPr>
          <w:b/>
          <w:sz w:val="26"/>
          <w:szCs w:val="26"/>
        </w:rPr>
        <w:t>2001)</w:t>
      </w:r>
      <w:r w:rsidRPr="00CB5640">
        <w:rPr>
          <w:b/>
          <w:i/>
          <w:iCs/>
          <w:sz w:val="26"/>
          <w:szCs w:val="26"/>
        </w:rPr>
        <w:t>.</w:t>
      </w:r>
    </w:p>
    <w:p w:rsidR="00C72CCA" w:rsidRPr="00CB5640" w:rsidRDefault="00C72CCA" w:rsidP="00C72CCA">
      <w:pPr>
        <w:pStyle w:val="NormalWeb"/>
        <w:rPr>
          <w:b/>
          <w:sz w:val="26"/>
          <w:szCs w:val="26"/>
        </w:rPr>
      </w:pPr>
      <w:r w:rsidRPr="00CB5640">
        <w:rPr>
          <w:b/>
          <w:sz w:val="26"/>
          <w:szCs w:val="26"/>
        </w:rPr>
        <w:t>Tras finalizar los rituales funerarios, el hijo mayor Amenhotep-Amenofis, pasó a ser su legítimo heredero. De ese modo se llamaría Amenhotep-Amenofis IV, más tarde se haría llamar Ajenatón-Akhenatón, “</w:t>
      </w:r>
      <w:r w:rsidRPr="00CB5640">
        <w:rPr>
          <w:b/>
          <w:i/>
          <w:iCs/>
          <w:sz w:val="26"/>
          <w:szCs w:val="26"/>
        </w:rPr>
        <w:t>el beneficiado por Atón</w:t>
      </w:r>
      <w:r w:rsidRPr="00CB5640">
        <w:rPr>
          <w:b/>
          <w:sz w:val="26"/>
          <w:szCs w:val="26"/>
        </w:rPr>
        <w:t>”, “</w:t>
      </w:r>
      <w:r w:rsidRPr="00CB5640">
        <w:rPr>
          <w:b/>
          <w:i/>
          <w:iCs/>
          <w:sz w:val="26"/>
          <w:szCs w:val="26"/>
        </w:rPr>
        <w:t>el faraón impío</w:t>
      </w:r>
      <w:r w:rsidRPr="00CB5640">
        <w:rPr>
          <w:b/>
          <w:sz w:val="26"/>
          <w:szCs w:val="26"/>
        </w:rPr>
        <w:t xml:space="preserve">”, e inauguraría el culto-monoteista al disco-solar de Atón, trasladando su capital a Akhetatón [Tell el-Amarna]. El rey Tushratta de Mitanni y de Khurri [1380-1350 a. C., 9º monarca de </w:t>
      </w:r>
      <w:r w:rsidRPr="00CB5640">
        <w:rPr>
          <w:b/>
          <w:sz w:val="26"/>
          <w:szCs w:val="26"/>
        </w:rPr>
        <w:lastRenderedPageBreak/>
        <w:t>Mitanni, quien moriría asesinado por uno de sus hijos en 1340 a. C.] mostró un enorme disgusto al recibir la noticia de la muerte de Amenofis III de Egipto: </w:t>
      </w:r>
      <w:r w:rsidRPr="00CB5640">
        <w:rPr>
          <w:b/>
          <w:i/>
          <w:iCs/>
          <w:sz w:val="26"/>
          <w:szCs w:val="26"/>
        </w:rPr>
        <w:t>“Cuando me dijeron que mi hermano Nimmureya había partido hacia su destino final, me senté y lloré. Aquel día no probé alimento ni agua”. Ahora, no podía sino esperar que su especial relación con Egipto continuase como hasta entonces: “Cuando me dijeron que Naphureya, el primogénito de Nimmureya y Tiy, su esposa principal, es rey en su palacio, me dije: ‘¡Mi hermano Nimmureya no ha muerto!’ Naphureya, su hijo mayor, está en su palacio, y nada cambiará con  respecto a como estaba antes</w:t>
      </w:r>
      <w:r w:rsidRPr="00CB5640">
        <w:rPr>
          <w:b/>
          <w:sz w:val="26"/>
          <w:szCs w:val="26"/>
        </w:rPr>
        <w:t>” (J. Fletcher. Op. Cit.).</w:t>
      </w:r>
    </w:p>
    <w:p w:rsidR="00C72CCA" w:rsidRPr="00CB5640" w:rsidRDefault="00C72CCA" w:rsidP="00C72CCA">
      <w:pPr>
        <w:pStyle w:val="NormalWeb"/>
        <w:rPr>
          <w:b/>
          <w:sz w:val="26"/>
          <w:szCs w:val="26"/>
        </w:rPr>
      </w:pPr>
      <w:r w:rsidRPr="00CB5640">
        <w:rPr>
          <w:rStyle w:val="Textoennegrita"/>
          <w:sz w:val="26"/>
          <w:szCs w:val="26"/>
        </w:rPr>
        <w:t>«</w:t>
      </w:r>
      <w:r w:rsidRPr="00CB5640">
        <w:rPr>
          <w:rStyle w:val="Textoennegrita"/>
          <w:i/>
          <w:iCs/>
          <w:sz w:val="26"/>
          <w:szCs w:val="26"/>
        </w:rPr>
        <w:t>Los turistas que se acercan al pie de los Colosos de Memnón tal vez no sean muy conscientes de que se encuentran en el umbral de lo que antaño fuera el templo más grande de todo el imperio, mandado construir por el mayor faraón de todos los tiempos, Amenhotep III-Amenofis III, el Rey Sol de Egipto, soberano de Tebas</w:t>
      </w:r>
      <w:r w:rsidRPr="00CB5640">
        <w:rPr>
          <w:rStyle w:val="Textoennegrita"/>
          <w:sz w:val="26"/>
          <w:szCs w:val="26"/>
        </w:rPr>
        <w:t>»</w:t>
      </w:r>
      <w:r w:rsidRPr="00CB5640">
        <w:rPr>
          <w:b/>
          <w:sz w:val="26"/>
          <w:szCs w:val="26"/>
        </w:rPr>
        <w:t> (J. Fletcher, Op. Cit.).</w:t>
      </w:r>
    </w:p>
    <w:p w:rsidR="00C72CCA" w:rsidRPr="00CB5640" w:rsidRDefault="00C72CCA" w:rsidP="00C72CCA">
      <w:pPr>
        <w:pStyle w:val="NormalWeb"/>
        <w:rPr>
          <w:b/>
          <w:sz w:val="28"/>
          <w:szCs w:val="28"/>
          <w:u w:val="single"/>
        </w:rPr>
      </w:pPr>
      <w:r w:rsidRPr="00CB5640">
        <w:rPr>
          <w:b/>
          <w:sz w:val="28"/>
          <w:szCs w:val="28"/>
          <w:u w:val="single"/>
        </w:rPr>
        <w:t>-BIBLIOGRAFÍA-</w:t>
      </w:r>
    </w:p>
    <w:p w:rsidR="00C72CCA" w:rsidRPr="00CB5640" w:rsidRDefault="00C72CCA" w:rsidP="00C72CCA">
      <w:pPr>
        <w:pStyle w:val="NormalWeb"/>
        <w:rPr>
          <w:b/>
          <w:sz w:val="26"/>
          <w:szCs w:val="26"/>
        </w:rPr>
      </w:pPr>
      <w:r w:rsidRPr="00CB5640">
        <w:rPr>
          <w:b/>
          <w:sz w:val="26"/>
          <w:szCs w:val="26"/>
        </w:rPr>
        <w:t>-ALDRED, C. (2005): </w:t>
      </w:r>
      <w:r w:rsidRPr="00CB5640">
        <w:rPr>
          <w:b/>
          <w:i/>
          <w:iCs/>
          <w:sz w:val="26"/>
          <w:szCs w:val="26"/>
        </w:rPr>
        <w:t>Los Egipcios. </w:t>
      </w:r>
      <w:r w:rsidRPr="00CB5640">
        <w:rPr>
          <w:b/>
          <w:sz w:val="26"/>
          <w:szCs w:val="26"/>
        </w:rPr>
        <w:t>Oberón.</w:t>
      </w:r>
    </w:p>
    <w:p w:rsidR="00C72CCA" w:rsidRPr="00CB5640" w:rsidRDefault="00C72CCA" w:rsidP="00C72CCA">
      <w:pPr>
        <w:pStyle w:val="NormalWeb"/>
        <w:rPr>
          <w:b/>
          <w:sz w:val="26"/>
          <w:szCs w:val="26"/>
        </w:rPr>
      </w:pPr>
      <w:r w:rsidRPr="00CB5640">
        <w:rPr>
          <w:b/>
          <w:sz w:val="26"/>
          <w:szCs w:val="26"/>
        </w:rPr>
        <w:t>-BEDMAN, T. (2003): </w:t>
      </w:r>
      <w:r w:rsidRPr="00CB5640">
        <w:rPr>
          <w:b/>
          <w:i/>
          <w:iCs/>
          <w:sz w:val="26"/>
          <w:szCs w:val="26"/>
        </w:rPr>
        <w:t>Reinas de Egipto. </w:t>
      </w:r>
      <w:r w:rsidRPr="00CB5640">
        <w:rPr>
          <w:b/>
          <w:sz w:val="26"/>
          <w:szCs w:val="26"/>
        </w:rPr>
        <w:t>Oberón.</w:t>
      </w:r>
    </w:p>
    <w:p w:rsidR="00C72CCA" w:rsidRPr="00CB5640" w:rsidRDefault="00C72CCA" w:rsidP="00C72CCA">
      <w:pPr>
        <w:pStyle w:val="NormalWeb"/>
        <w:rPr>
          <w:b/>
          <w:sz w:val="26"/>
          <w:szCs w:val="26"/>
        </w:rPr>
      </w:pPr>
      <w:r w:rsidRPr="00CB5640">
        <w:rPr>
          <w:b/>
          <w:sz w:val="26"/>
          <w:szCs w:val="26"/>
        </w:rPr>
        <w:t>-FLETCHER, J. (2001):</w:t>
      </w:r>
      <w:r w:rsidRPr="00CB5640">
        <w:rPr>
          <w:b/>
          <w:i/>
          <w:iCs/>
          <w:sz w:val="26"/>
          <w:szCs w:val="26"/>
        </w:rPr>
        <w:t> El Rey Sol de Egipto. </w:t>
      </w:r>
      <w:r w:rsidRPr="00CB5640">
        <w:rPr>
          <w:b/>
          <w:sz w:val="26"/>
          <w:szCs w:val="26"/>
        </w:rPr>
        <w:t>Blume.</w:t>
      </w:r>
    </w:p>
    <w:p w:rsidR="00C72CCA" w:rsidRPr="00CB5640" w:rsidRDefault="00C72CCA" w:rsidP="00C72CCA">
      <w:pPr>
        <w:pStyle w:val="NormalWeb"/>
        <w:rPr>
          <w:b/>
          <w:sz w:val="26"/>
          <w:szCs w:val="26"/>
          <w:lang w:val="en-US"/>
        </w:rPr>
      </w:pPr>
      <w:r w:rsidRPr="00CB5640">
        <w:rPr>
          <w:b/>
          <w:sz w:val="26"/>
          <w:szCs w:val="26"/>
        </w:rPr>
        <w:t>-GRIMAL, N. (1996): </w:t>
      </w:r>
      <w:r w:rsidRPr="00CB5640">
        <w:rPr>
          <w:b/>
          <w:i/>
          <w:iCs/>
          <w:sz w:val="26"/>
          <w:szCs w:val="26"/>
        </w:rPr>
        <w:t>Historia del Antiguo Egipto</w:t>
      </w:r>
      <w:r w:rsidRPr="00CB5640">
        <w:rPr>
          <w:b/>
          <w:sz w:val="26"/>
          <w:szCs w:val="26"/>
        </w:rPr>
        <w:t xml:space="preserve">. </w:t>
      </w:r>
      <w:r w:rsidRPr="00CB5640">
        <w:rPr>
          <w:b/>
          <w:sz w:val="26"/>
          <w:szCs w:val="26"/>
          <w:lang w:val="en-US"/>
        </w:rPr>
        <w:t>Akal.</w:t>
      </w:r>
    </w:p>
    <w:p w:rsidR="00C72CCA" w:rsidRPr="00CB5640" w:rsidRDefault="00C72CCA" w:rsidP="00C72CCA">
      <w:pPr>
        <w:pStyle w:val="NormalWeb"/>
        <w:rPr>
          <w:b/>
          <w:sz w:val="26"/>
          <w:szCs w:val="26"/>
        </w:rPr>
      </w:pPr>
      <w:r w:rsidRPr="00CB5640">
        <w:rPr>
          <w:b/>
          <w:sz w:val="26"/>
          <w:szCs w:val="26"/>
          <w:lang w:val="en-US"/>
        </w:rPr>
        <w:t>-IKRAM, S. y DODSON, A. (1998): </w:t>
      </w:r>
      <w:r w:rsidRPr="00CB5640">
        <w:rPr>
          <w:b/>
          <w:i/>
          <w:iCs/>
          <w:sz w:val="26"/>
          <w:szCs w:val="26"/>
          <w:lang w:val="en-US"/>
        </w:rPr>
        <w:t>The Mummy in Ancient Egypt</w:t>
      </w:r>
      <w:r w:rsidRPr="00CB5640">
        <w:rPr>
          <w:b/>
          <w:sz w:val="26"/>
          <w:szCs w:val="26"/>
          <w:lang w:val="en-US"/>
        </w:rPr>
        <w:t xml:space="preserve">. </w:t>
      </w:r>
      <w:r w:rsidRPr="00CB5640">
        <w:rPr>
          <w:b/>
          <w:sz w:val="26"/>
          <w:szCs w:val="26"/>
        </w:rPr>
        <w:t>Thames and Hudson.</w:t>
      </w:r>
    </w:p>
    <w:p w:rsidR="00C72CCA" w:rsidRPr="00CB5640" w:rsidRDefault="00C72CCA" w:rsidP="00C72CCA">
      <w:pPr>
        <w:pStyle w:val="NormalWeb"/>
        <w:rPr>
          <w:b/>
          <w:sz w:val="26"/>
          <w:szCs w:val="26"/>
        </w:rPr>
      </w:pPr>
      <w:r w:rsidRPr="00CB5640">
        <w:rPr>
          <w:b/>
          <w:sz w:val="26"/>
          <w:szCs w:val="26"/>
        </w:rPr>
        <w:t>-JAMES, T. G. H. (2004): </w:t>
      </w:r>
      <w:r w:rsidRPr="00CB5640">
        <w:rPr>
          <w:b/>
          <w:i/>
          <w:iCs/>
          <w:sz w:val="26"/>
          <w:szCs w:val="26"/>
        </w:rPr>
        <w:t>El Pueblo Egipcio. </w:t>
      </w:r>
      <w:r w:rsidRPr="00CB5640">
        <w:rPr>
          <w:b/>
          <w:sz w:val="26"/>
          <w:szCs w:val="26"/>
        </w:rPr>
        <w:t>Crítica.</w:t>
      </w:r>
    </w:p>
    <w:p w:rsidR="00C72CCA" w:rsidRPr="00CB5640" w:rsidRDefault="00C72CCA" w:rsidP="00C72CCA">
      <w:pPr>
        <w:pStyle w:val="NormalWeb"/>
        <w:rPr>
          <w:b/>
          <w:sz w:val="26"/>
          <w:szCs w:val="26"/>
        </w:rPr>
      </w:pPr>
      <w:r w:rsidRPr="00CB5640">
        <w:rPr>
          <w:b/>
          <w:sz w:val="26"/>
          <w:szCs w:val="26"/>
        </w:rPr>
        <w:t>-KEMP, B. J. (1998): </w:t>
      </w:r>
      <w:r w:rsidRPr="00CB5640">
        <w:rPr>
          <w:b/>
          <w:i/>
          <w:iCs/>
          <w:sz w:val="26"/>
          <w:szCs w:val="26"/>
        </w:rPr>
        <w:t>El Antiguo Egipto</w:t>
      </w:r>
      <w:r w:rsidRPr="00CB5640">
        <w:rPr>
          <w:b/>
          <w:sz w:val="26"/>
          <w:szCs w:val="26"/>
        </w:rPr>
        <w:t>. Crítica.</w:t>
      </w:r>
    </w:p>
    <w:p w:rsidR="00C72CCA" w:rsidRPr="00CB5640" w:rsidRDefault="00C72CCA" w:rsidP="00C72CCA">
      <w:pPr>
        <w:pStyle w:val="NormalWeb"/>
        <w:rPr>
          <w:b/>
          <w:sz w:val="26"/>
          <w:szCs w:val="26"/>
        </w:rPr>
      </w:pPr>
      <w:r w:rsidRPr="00CB5640">
        <w:rPr>
          <w:b/>
          <w:sz w:val="26"/>
          <w:szCs w:val="26"/>
        </w:rPr>
        <w:t>-MAC DERMOTT, B. (2006): </w:t>
      </w:r>
      <w:r w:rsidRPr="00CB5640">
        <w:rPr>
          <w:b/>
          <w:i/>
          <w:iCs/>
          <w:sz w:val="26"/>
          <w:szCs w:val="26"/>
        </w:rPr>
        <w:t>La Guerra en el Antiguo Egipto</w:t>
      </w:r>
      <w:r w:rsidRPr="00CB5640">
        <w:rPr>
          <w:b/>
          <w:sz w:val="26"/>
          <w:szCs w:val="26"/>
        </w:rPr>
        <w:t>. Crítica.</w:t>
      </w:r>
    </w:p>
    <w:p w:rsidR="00C72CCA" w:rsidRPr="00CB5640" w:rsidRDefault="00C72CCA" w:rsidP="00C72CCA">
      <w:pPr>
        <w:pStyle w:val="NormalWeb"/>
        <w:rPr>
          <w:b/>
          <w:sz w:val="26"/>
          <w:szCs w:val="26"/>
        </w:rPr>
      </w:pPr>
      <w:r w:rsidRPr="00CB5640">
        <w:rPr>
          <w:b/>
          <w:sz w:val="26"/>
          <w:szCs w:val="26"/>
        </w:rPr>
        <w:t>-MARTÍN VALENTÍN, F. J. (1998): </w:t>
      </w:r>
      <w:r w:rsidRPr="00CB5640">
        <w:rPr>
          <w:b/>
          <w:i/>
          <w:iCs/>
          <w:sz w:val="26"/>
          <w:szCs w:val="26"/>
        </w:rPr>
        <w:t>Amen-hotep III</w:t>
      </w:r>
      <w:r w:rsidRPr="00CB5640">
        <w:rPr>
          <w:b/>
          <w:sz w:val="26"/>
          <w:szCs w:val="26"/>
        </w:rPr>
        <w:t>. Alderabán.</w:t>
      </w:r>
    </w:p>
    <w:p w:rsidR="00C72CCA" w:rsidRPr="00CB5640" w:rsidRDefault="00C72CCA" w:rsidP="00C72CCA">
      <w:pPr>
        <w:pStyle w:val="NormalWeb"/>
        <w:rPr>
          <w:b/>
          <w:sz w:val="26"/>
          <w:szCs w:val="26"/>
        </w:rPr>
      </w:pPr>
      <w:r w:rsidRPr="00CB5640">
        <w:rPr>
          <w:b/>
          <w:sz w:val="26"/>
          <w:szCs w:val="26"/>
        </w:rPr>
        <w:t>-QUIRKE, S. (2003): </w:t>
      </w:r>
      <w:r w:rsidRPr="00CB5640">
        <w:rPr>
          <w:b/>
          <w:i/>
          <w:iCs/>
          <w:sz w:val="26"/>
          <w:szCs w:val="26"/>
        </w:rPr>
        <w:t>La religión del Antiguo Egipto. </w:t>
      </w:r>
      <w:r w:rsidRPr="00CB5640">
        <w:rPr>
          <w:b/>
          <w:sz w:val="26"/>
          <w:szCs w:val="26"/>
        </w:rPr>
        <w:t>Oberón.</w:t>
      </w:r>
    </w:p>
    <w:p w:rsidR="00C72CCA" w:rsidRPr="00CB5640" w:rsidRDefault="00C72CCA" w:rsidP="00C72CCA">
      <w:pPr>
        <w:pStyle w:val="NormalWeb"/>
        <w:rPr>
          <w:b/>
          <w:sz w:val="26"/>
          <w:szCs w:val="26"/>
        </w:rPr>
      </w:pPr>
      <w:r w:rsidRPr="00CB5640">
        <w:rPr>
          <w:b/>
          <w:sz w:val="26"/>
          <w:szCs w:val="26"/>
        </w:rPr>
        <w:t>-ROBINS, G. (1996): </w:t>
      </w:r>
      <w:r w:rsidRPr="00CB5640">
        <w:rPr>
          <w:b/>
          <w:i/>
          <w:iCs/>
          <w:sz w:val="26"/>
          <w:szCs w:val="26"/>
        </w:rPr>
        <w:t>Las Mujeres en el Antiguo Egipto. </w:t>
      </w:r>
      <w:r w:rsidRPr="00CB5640">
        <w:rPr>
          <w:b/>
          <w:sz w:val="26"/>
          <w:szCs w:val="26"/>
        </w:rPr>
        <w:t>Akal.</w:t>
      </w:r>
    </w:p>
    <w:p w:rsidR="00C72CCA" w:rsidRPr="00CB5640" w:rsidRDefault="00C72CCA" w:rsidP="00C72CCA">
      <w:pPr>
        <w:pStyle w:val="NormalWeb"/>
        <w:rPr>
          <w:b/>
          <w:sz w:val="26"/>
          <w:szCs w:val="26"/>
        </w:rPr>
      </w:pPr>
      <w:r w:rsidRPr="00CB5640">
        <w:rPr>
          <w:b/>
          <w:sz w:val="26"/>
          <w:szCs w:val="26"/>
        </w:rPr>
        <w:t>-TRIGGER, B. G.; KEMP, B. J. y O`CONNOR, D. (1997): </w:t>
      </w:r>
      <w:r w:rsidRPr="00CB5640">
        <w:rPr>
          <w:b/>
          <w:i/>
          <w:iCs/>
          <w:sz w:val="26"/>
          <w:szCs w:val="26"/>
        </w:rPr>
        <w:t>Historia del Antiguo Egipto. </w:t>
      </w:r>
      <w:r w:rsidRPr="00CB5640">
        <w:rPr>
          <w:b/>
          <w:sz w:val="26"/>
          <w:szCs w:val="26"/>
        </w:rPr>
        <w:t>Crítica.</w:t>
      </w:r>
    </w:p>
    <w:p w:rsidR="00C72CCA" w:rsidRDefault="00C72CCA" w:rsidP="00C72CCA">
      <w:pPr>
        <w:pStyle w:val="NormalWeb"/>
        <w:rPr>
          <w:b/>
          <w:sz w:val="26"/>
          <w:szCs w:val="26"/>
        </w:rPr>
      </w:pPr>
      <w:r w:rsidRPr="00CB5640">
        <w:rPr>
          <w:b/>
          <w:sz w:val="26"/>
          <w:szCs w:val="26"/>
        </w:rPr>
        <w:t>-WILKINSON, R. H. (2002): </w:t>
      </w:r>
      <w:r w:rsidRPr="00CB5640">
        <w:rPr>
          <w:b/>
          <w:i/>
          <w:iCs/>
          <w:sz w:val="26"/>
          <w:szCs w:val="26"/>
        </w:rPr>
        <w:t>Los Templos del Antiguo Egipto</w:t>
      </w:r>
      <w:r w:rsidRPr="00CB5640">
        <w:rPr>
          <w:b/>
          <w:sz w:val="26"/>
          <w:szCs w:val="26"/>
        </w:rPr>
        <w:t>. Destino.</w:t>
      </w:r>
    </w:p>
    <w:p w:rsidR="00C72CCA" w:rsidRPr="00CB5640" w:rsidRDefault="001F2937" w:rsidP="00C72CCA">
      <w:pPr>
        <w:rPr>
          <w:rFonts w:ascii="Times New Roman" w:hAnsi="Times New Roman" w:cs="Times New Roman"/>
          <w:b/>
          <w:sz w:val="26"/>
          <w:szCs w:val="26"/>
        </w:rPr>
      </w:pPr>
      <w:hyperlink r:id="rId13" w:tgtFrame="_blank" w:history="1">
        <w:r w:rsidRPr="001F2937">
          <w:rPr>
            <w:rFonts w:ascii="Times New Roman" w:hAnsi="Times New Roman" w:cs="Times New Roman"/>
            <w:b/>
            <w:color w:val="0000F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assus - Asociación de Ayuda contra el síndrome depresivo" href="http://www.asociacionlassus.es/index.php" target="&quot;_blank&quot;" style="width:464.8pt;height:75.2pt" o:button="t"/>
          </w:pict>
        </w:r>
      </w:hyperlink>
    </w:p>
    <w:p w:rsidR="00C72CCA" w:rsidRPr="00CB5640" w:rsidRDefault="00C72CCA">
      <w:pPr>
        <w:rPr>
          <w:rFonts w:ascii="Times New Roman" w:hAnsi="Times New Roman" w:cs="Times New Roman"/>
          <w:b/>
          <w:sz w:val="26"/>
          <w:szCs w:val="26"/>
        </w:rPr>
      </w:pPr>
    </w:p>
    <w:sectPr w:rsidR="00C72CCA" w:rsidRPr="00CB5640" w:rsidSect="005C4831">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D45" w:rsidRDefault="00186D45" w:rsidP="00CB5640">
      <w:pPr>
        <w:spacing w:after="0" w:line="240" w:lineRule="auto"/>
      </w:pPr>
      <w:r>
        <w:separator/>
      </w:r>
    </w:p>
  </w:endnote>
  <w:endnote w:type="continuationSeparator" w:id="1">
    <w:p w:rsidR="00186D45" w:rsidRDefault="00186D45" w:rsidP="00CB5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640" w:rsidRDefault="00CB564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7530"/>
      <w:docPartObj>
        <w:docPartGallery w:val="Page Numbers (Bottom of Page)"/>
        <w:docPartUnique/>
      </w:docPartObj>
    </w:sdtPr>
    <w:sdtContent>
      <w:p w:rsidR="00CB5640" w:rsidRDefault="001F2937">
        <w:pPr>
          <w:pStyle w:val="Piedepgina"/>
        </w:pPr>
        <w:fldSimple w:instr=" PAGE   \* MERGEFORMAT ">
          <w:r w:rsidR="00B23A10">
            <w:rPr>
              <w:noProof/>
            </w:rPr>
            <w:t>1</w:t>
          </w:r>
        </w:fldSimple>
      </w:p>
    </w:sdtContent>
  </w:sdt>
  <w:p w:rsidR="00CB5640" w:rsidRDefault="00CB564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640" w:rsidRDefault="00CB56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D45" w:rsidRDefault="00186D45" w:rsidP="00CB5640">
      <w:pPr>
        <w:spacing w:after="0" w:line="240" w:lineRule="auto"/>
      </w:pPr>
      <w:r>
        <w:separator/>
      </w:r>
    </w:p>
  </w:footnote>
  <w:footnote w:type="continuationSeparator" w:id="1">
    <w:p w:rsidR="00186D45" w:rsidRDefault="00186D45" w:rsidP="00CB5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640" w:rsidRDefault="00CB564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640" w:rsidRDefault="00CB5640">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640" w:rsidRDefault="00CB564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D28E4"/>
    <w:multiLevelType w:val="multilevel"/>
    <w:tmpl w:val="134C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08"/>
  <w:hyphenationZone w:val="425"/>
  <w:characterSpacingControl w:val="doNotCompress"/>
  <w:footnotePr>
    <w:footnote w:id="0"/>
    <w:footnote w:id="1"/>
  </w:footnotePr>
  <w:endnotePr>
    <w:endnote w:id="0"/>
    <w:endnote w:id="1"/>
  </w:endnotePr>
  <w:compat/>
  <w:rsids>
    <w:rsidRoot w:val="00C72CCA"/>
    <w:rsid w:val="000C1FCD"/>
    <w:rsid w:val="00186D45"/>
    <w:rsid w:val="001F2937"/>
    <w:rsid w:val="003D3441"/>
    <w:rsid w:val="003E329E"/>
    <w:rsid w:val="004661AD"/>
    <w:rsid w:val="00483F3D"/>
    <w:rsid w:val="005C4831"/>
    <w:rsid w:val="005F3179"/>
    <w:rsid w:val="00670D67"/>
    <w:rsid w:val="008A6529"/>
    <w:rsid w:val="00A15F5D"/>
    <w:rsid w:val="00AC6D6D"/>
    <w:rsid w:val="00B23A10"/>
    <w:rsid w:val="00C72CCA"/>
    <w:rsid w:val="00CB5640"/>
    <w:rsid w:val="00DA3EBE"/>
    <w:rsid w:val="00FD58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831"/>
  </w:style>
  <w:style w:type="paragraph" w:styleId="Ttulo1">
    <w:name w:val="heading 1"/>
    <w:basedOn w:val="Normal"/>
    <w:next w:val="Normal"/>
    <w:link w:val="Ttulo1Car"/>
    <w:uiPriority w:val="9"/>
    <w:qFormat/>
    <w:rsid w:val="00C72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72CC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C72CC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72C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2CCA"/>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C72CCA"/>
    <w:rPr>
      <w:color w:val="0000FF" w:themeColor="hyperlink"/>
      <w:u w:val="single"/>
    </w:rPr>
  </w:style>
  <w:style w:type="paragraph" w:styleId="Textodeglobo">
    <w:name w:val="Balloon Text"/>
    <w:basedOn w:val="Normal"/>
    <w:link w:val="TextodegloboCar"/>
    <w:uiPriority w:val="99"/>
    <w:semiHidden/>
    <w:unhideWhenUsed/>
    <w:rsid w:val="00C72C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2CCA"/>
    <w:rPr>
      <w:rFonts w:ascii="Tahoma" w:hAnsi="Tahoma" w:cs="Tahoma"/>
      <w:sz w:val="16"/>
      <w:szCs w:val="16"/>
    </w:rPr>
  </w:style>
  <w:style w:type="character" w:customStyle="1" w:styleId="Ttulo1Car">
    <w:name w:val="Título 1 Car"/>
    <w:basedOn w:val="Fuentedeprrafopredeter"/>
    <w:link w:val="Ttulo1"/>
    <w:uiPriority w:val="9"/>
    <w:rsid w:val="00C72CCA"/>
    <w:rPr>
      <w:rFonts w:asciiTheme="majorHAnsi" w:eastAsiaTheme="majorEastAsia" w:hAnsiTheme="majorHAnsi" w:cstheme="majorBidi"/>
      <w:b/>
      <w:bCs/>
      <w:color w:val="365F91" w:themeColor="accent1" w:themeShade="BF"/>
      <w:sz w:val="28"/>
      <w:szCs w:val="28"/>
    </w:rPr>
  </w:style>
  <w:style w:type="paragraph" w:customStyle="1" w:styleId="post-meta">
    <w:name w:val="post-meta"/>
    <w:basedOn w:val="Normal"/>
    <w:rsid w:val="00C72C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ost-meta-author">
    <w:name w:val="post-meta-author"/>
    <w:basedOn w:val="Fuentedeprrafopredeter"/>
    <w:rsid w:val="00C72CCA"/>
  </w:style>
  <w:style w:type="character" w:customStyle="1" w:styleId="post-cats">
    <w:name w:val="post-cats"/>
    <w:basedOn w:val="Fuentedeprrafopredeter"/>
    <w:rsid w:val="00C72CCA"/>
  </w:style>
  <w:style w:type="character" w:customStyle="1" w:styleId="tie-date">
    <w:name w:val="tie-date"/>
    <w:basedOn w:val="Fuentedeprrafopredeter"/>
    <w:rsid w:val="00C72CCA"/>
  </w:style>
  <w:style w:type="paragraph" w:styleId="NormalWeb">
    <w:name w:val="Normal (Web)"/>
    <w:basedOn w:val="Normal"/>
    <w:uiPriority w:val="99"/>
    <w:unhideWhenUsed/>
    <w:rsid w:val="00C72C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72CCA"/>
    <w:rPr>
      <w:b/>
      <w:bCs/>
    </w:rPr>
  </w:style>
  <w:style w:type="character" w:customStyle="1" w:styleId="dropcap">
    <w:name w:val="dropcap"/>
    <w:basedOn w:val="Fuentedeprrafopredeter"/>
    <w:rsid w:val="00C72CCA"/>
  </w:style>
  <w:style w:type="character" w:customStyle="1" w:styleId="Ttulo3Car">
    <w:name w:val="Título 3 Car"/>
    <w:basedOn w:val="Fuentedeprrafopredeter"/>
    <w:link w:val="Ttulo3"/>
    <w:uiPriority w:val="9"/>
    <w:rsid w:val="00C72CC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72CCA"/>
    <w:rPr>
      <w:rFonts w:asciiTheme="majorHAnsi" w:eastAsiaTheme="majorEastAsia" w:hAnsiTheme="majorHAnsi" w:cstheme="majorBidi"/>
      <w:b/>
      <w:bCs/>
      <w:i/>
      <w:iCs/>
      <w:color w:val="4F81BD" w:themeColor="accent1"/>
    </w:rPr>
  </w:style>
  <w:style w:type="paragraph" w:styleId="z-Principiodelformulario">
    <w:name w:val="HTML Top of Form"/>
    <w:basedOn w:val="Normal"/>
    <w:next w:val="Normal"/>
    <w:link w:val="z-PrincipiodelformularioCar"/>
    <w:hidden/>
    <w:uiPriority w:val="99"/>
    <w:semiHidden/>
    <w:unhideWhenUsed/>
    <w:rsid w:val="00C72CCA"/>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C72CCA"/>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C72CCA"/>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C72CCA"/>
    <w:rPr>
      <w:rFonts w:ascii="Arial" w:eastAsia="Times New Roman" w:hAnsi="Arial" w:cs="Arial"/>
      <w:vanish/>
      <w:sz w:val="16"/>
      <w:szCs w:val="16"/>
      <w:lang w:eastAsia="es-ES"/>
    </w:rPr>
  </w:style>
  <w:style w:type="paragraph" w:styleId="Encabezado">
    <w:name w:val="header"/>
    <w:basedOn w:val="Normal"/>
    <w:link w:val="EncabezadoCar"/>
    <w:uiPriority w:val="99"/>
    <w:semiHidden/>
    <w:unhideWhenUsed/>
    <w:rsid w:val="00CB56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B5640"/>
  </w:style>
  <w:style w:type="paragraph" w:styleId="Piedepgina">
    <w:name w:val="footer"/>
    <w:basedOn w:val="Normal"/>
    <w:link w:val="PiedepginaCar"/>
    <w:uiPriority w:val="99"/>
    <w:unhideWhenUsed/>
    <w:rsid w:val="00CB56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5640"/>
  </w:style>
</w:styles>
</file>

<file path=word/webSettings.xml><?xml version="1.0" encoding="utf-8"?>
<w:webSettings xmlns:r="http://schemas.openxmlformats.org/officeDocument/2006/relationships" xmlns:w="http://schemas.openxmlformats.org/wordprocessingml/2006/main">
  <w:divs>
    <w:div w:id="128524519">
      <w:bodyDiv w:val="1"/>
      <w:marLeft w:val="0"/>
      <w:marRight w:val="0"/>
      <w:marTop w:val="0"/>
      <w:marBottom w:val="0"/>
      <w:divBdr>
        <w:top w:val="none" w:sz="0" w:space="0" w:color="auto"/>
        <w:left w:val="none" w:sz="0" w:space="0" w:color="auto"/>
        <w:bottom w:val="none" w:sz="0" w:space="0" w:color="auto"/>
        <w:right w:val="none" w:sz="0" w:space="0" w:color="auto"/>
      </w:divBdr>
    </w:div>
    <w:div w:id="370808227">
      <w:bodyDiv w:val="1"/>
      <w:marLeft w:val="0"/>
      <w:marRight w:val="0"/>
      <w:marTop w:val="0"/>
      <w:marBottom w:val="0"/>
      <w:divBdr>
        <w:top w:val="none" w:sz="0" w:space="0" w:color="auto"/>
        <w:left w:val="none" w:sz="0" w:space="0" w:color="auto"/>
        <w:bottom w:val="none" w:sz="0" w:space="0" w:color="auto"/>
        <w:right w:val="none" w:sz="0" w:space="0" w:color="auto"/>
      </w:divBdr>
      <w:divsChild>
        <w:div w:id="83384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68620715">
          <w:marLeft w:val="0"/>
          <w:marRight w:val="0"/>
          <w:marTop w:val="0"/>
          <w:marBottom w:val="0"/>
          <w:divBdr>
            <w:top w:val="none" w:sz="0" w:space="0" w:color="auto"/>
            <w:left w:val="none" w:sz="0" w:space="0" w:color="auto"/>
            <w:bottom w:val="none" w:sz="0" w:space="0" w:color="auto"/>
            <w:right w:val="none" w:sz="0" w:space="0" w:color="auto"/>
          </w:divBdr>
          <w:divsChild>
            <w:div w:id="1091049245">
              <w:marLeft w:val="0"/>
              <w:marRight w:val="0"/>
              <w:marTop w:val="0"/>
              <w:marBottom w:val="0"/>
              <w:divBdr>
                <w:top w:val="none" w:sz="0" w:space="0" w:color="auto"/>
                <w:left w:val="none" w:sz="0" w:space="0" w:color="auto"/>
                <w:bottom w:val="none" w:sz="0" w:space="0" w:color="auto"/>
                <w:right w:val="none" w:sz="0" w:space="0" w:color="auto"/>
              </w:divBdr>
            </w:div>
            <w:div w:id="1422097335">
              <w:marLeft w:val="0"/>
              <w:marRight w:val="0"/>
              <w:marTop w:val="0"/>
              <w:marBottom w:val="0"/>
              <w:divBdr>
                <w:top w:val="none" w:sz="0" w:space="0" w:color="auto"/>
                <w:left w:val="none" w:sz="0" w:space="0" w:color="auto"/>
                <w:bottom w:val="none" w:sz="0" w:space="0" w:color="auto"/>
                <w:right w:val="none" w:sz="0" w:space="0" w:color="auto"/>
              </w:divBdr>
            </w:div>
            <w:div w:id="1488209793">
              <w:marLeft w:val="0"/>
              <w:marRight w:val="0"/>
              <w:marTop w:val="0"/>
              <w:marBottom w:val="0"/>
              <w:divBdr>
                <w:top w:val="none" w:sz="0" w:space="0" w:color="auto"/>
                <w:left w:val="none" w:sz="0" w:space="0" w:color="auto"/>
                <w:bottom w:val="none" w:sz="0" w:space="0" w:color="auto"/>
                <w:right w:val="none" w:sz="0" w:space="0" w:color="auto"/>
              </w:divBdr>
              <w:divsChild>
                <w:div w:id="801267782">
                  <w:marLeft w:val="0"/>
                  <w:marRight w:val="0"/>
                  <w:marTop w:val="0"/>
                  <w:marBottom w:val="0"/>
                  <w:divBdr>
                    <w:top w:val="none" w:sz="0" w:space="0" w:color="auto"/>
                    <w:left w:val="none" w:sz="0" w:space="0" w:color="auto"/>
                    <w:bottom w:val="none" w:sz="0" w:space="0" w:color="auto"/>
                    <w:right w:val="none" w:sz="0" w:space="0" w:color="auto"/>
                  </w:divBdr>
                  <w:divsChild>
                    <w:div w:id="964703063">
                      <w:marLeft w:val="0"/>
                      <w:marRight w:val="0"/>
                      <w:marTop w:val="0"/>
                      <w:marBottom w:val="0"/>
                      <w:divBdr>
                        <w:top w:val="none" w:sz="0" w:space="0" w:color="auto"/>
                        <w:left w:val="none" w:sz="0" w:space="0" w:color="auto"/>
                        <w:bottom w:val="none" w:sz="0" w:space="0" w:color="auto"/>
                        <w:right w:val="none" w:sz="0" w:space="0" w:color="auto"/>
                      </w:divBdr>
                    </w:div>
                  </w:divsChild>
                </w:div>
                <w:div w:id="1392272628">
                  <w:marLeft w:val="0"/>
                  <w:marRight w:val="0"/>
                  <w:marTop w:val="0"/>
                  <w:marBottom w:val="0"/>
                  <w:divBdr>
                    <w:top w:val="none" w:sz="0" w:space="0" w:color="auto"/>
                    <w:left w:val="none" w:sz="0" w:space="0" w:color="auto"/>
                    <w:bottom w:val="none" w:sz="0" w:space="0" w:color="auto"/>
                    <w:right w:val="none" w:sz="0" w:space="0" w:color="auto"/>
                  </w:divBdr>
                  <w:divsChild>
                    <w:div w:id="2030568237">
                      <w:marLeft w:val="0"/>
                      <w:marRight w:val="0"/>
                      <w:marTop w:val="0"/>
                      <w:marBottom w:val="0"/>
                      <w:divBdr>
                        <w:top w:val="none" w:sz="0" w:space="0" w:color="auto"/>
                        <w:left w:val="none" w:sz="0" w:space="0" w:color="auto"/>
                        <w:bottom w:val="none" w:sz="0" w:space="0" w:color="auto"/>
                        <w:right w:val="none" w:sz="0" w:space="0" w:color="auto"/>
                      </w:divBdr>
                    </w:div>
                  </w:divsChild>
                </w:div>
                <w:div w:id="1659379493">
                  <w:marLeft w:val="0"/>
                  <w:marRight w:val="0"/>
                  <w:marTop w:val="0"/>
                  <w:marBottom w:val="0"/>
                  <w:divBdr>
                    <w:top w:val="none" w:sz="0" w:space="0" w:color="auto"/>
                    <w:left w:val="none" w:sz="0" w:space="0" w:color="auto"/>
                    <w:bottom w:val="none" w:sz="0" w:space="0" w:color="auto"/>
                    <w:right w:val="none" w:sz="0" w:space="0" w:color="auto"/>
                  </w:divBdr>
                  <w:divsChild>
                    <w:div w:id="863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7620">
          <w:marLeft w:val="0"/>
          <w:marRight w:val="0"/>
          <w:marTop w:val="0"/>
          <w:marBottom w:val="0"/>
          <w:divBdr>
            <w:top w:val="none" w:sz="0" w:space="0" w:color="auto"/>
            <w:left w:val="none" w:sz="0" w:space="0" w:color="auto"/>
            <w:bottom w:val="none" w:sz="0" w:space="0" w:color="auto"/>
            <w:right w:val="none" w:sz="0" w:space="0" w:color="auto"/>
          </w:divBdr>
          <w:divsChild>
            <w:div w:id="63535165">
              <w:marLeft w:val="0"/>
              <w:marRight w:val="0"/>
              <w:marTop w:val="0"/>
              <w:marBottom w:val="0"/>
              <w:divBdr>
                <w:top w:val="none" w:sz="0" w:space="0" w:color="auto"/>
                <w:left w:val="none" w:sz="0" w:space="0" w:color="auto"/>
                <w:bottom w:val="none" w:sz="0" w:space="0" w:color="auto"/>
                <w:right w:val="none" w:sz="0" w:space="0" w:color="auto"/>
              </w:divBdr>
            </w:div>
            <w:div w:id="257955263">
              <w:marLeft w:val="0"/>
              <w:marRight w:val="0"/>
              <w:marTop w:val="0"/>
              <w:marBottom w:val="0"/>
              <w:divBdr>
                <w:top w:val="none" w:sz="0" w:space="0" w:color="auto"/>
                <w:left w:val="none" w:sz="0" w:space="0" w:color="auto"/>
                <w:bottom w:val="none" w:sz="0" w:space="0" w:color="auto"/>
                <w:right w:val="none" w:sz="0" w:space="0" w:color="auto"/>
              </w:divBdr>
              <w:divsChild>
                <w:div w:id="2091609381">
                  <w:marLeft w:val="0"/>
                  <w:marRight w:val="0"/>
                  <w:marTop w:val="0"/>
                  <w:marBottom w:val="0"/>
                  <w:divBdr>
                    <w:top w:val="none" w:sz="0" w:space="0" w:color="auto"/>
                    <w:left w:val="none" w:sz="0" w:space="0" w:color="auto"/>
                    <w:bottom w:val="none" w:sz="0" w:space="0" w:color="auto"/>
                    <w:right w:val="none" w:sz="0" w:space="0" w:color="auto"/>
                  </w:divBdr>
                </w:div>
                <w:div w:id="1369336587">
                  <w:marLeft w:val="0"/>
                  <w:marRight w:val="0"/>
                  <w:marTop w:val="0"/>
                  <w:marBottom w:val="0"/>
                  <w:divBdr>
                    <w:top w:val="none" w:sz="0" w:space="0" w:color="auto"/>
                    <w:left w:val="none" w:sz="0" w:space="0" w:color="auto"/>
                    <w:bottom w:val="none" w:sz="0" w:space="0" w:color="auto"/>
                    <w:right w:val="none" w:sz="0" w:space="0" w:color="auto"/>
                  </w:divBdr>
                </w:div>
                <w:div w:id="591474392">
                  <w:marLeft w:val="0"/>
                  <w:marRight w:val="0"/>
                  <w:marTop w:val="0"/>
                  <w:marBottom w:val="0"/>
                  <w:divBdr>
                    <w:top w:val="none" w:sz="0" w:space="0" w:color="auto"/>
                    <w:left w:val="none" w:sz="0" w:space="0" w:color="auto"/>
                    <w:bottom w:val="none" w:sz="0" w:space="0" w:color="auto"/>
                    <w:right w:val="none" w:sz="0" w:space="0" w:color="auto"/>
                  </w:divBdr>
                </w:div>
                <w:div w:id="6643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0514">
          <w:marLeft w:val="0"/>
          <w:marRight w:val="0"/>
          <w:marTop w:val="0"/>
          <w:marBottom w:val="0"/>
          <w:divBdr>
            <w:top w:val="none" w:sz="0" w:space="0" w:color="auto"/>
            <w:left w:val="none" w:sz="0" w:space="0" w:color="auto"/>
            <w:bottom w:val="none" w:sz="0" w:space="0" w:color="auto"/>
            <w:right w:val="none" w:sz="0" w:space="0" w:color="auto"/>
          </w:divBdr>
          <w:divsChild>
            <w:div w:id="1166749507">
              <w:marLeft w:val="0"/>
              <w:marRight w:val="0"/>
              <w:marTop w:val="0"/>
              <w:marBottom w:val="0"/>
              <w:divBdr>
                <w:top w:val="none" w:sz="0" w:space="0" w:color="auto"/>
                <w:left w:val="none" w:sz="0" w:space="0" w:color="auto"/>
                <w:bottom w:val="none" w:sz="0" w:space="0" w:color="auto"/>
                <w:right w:val="none" w:sz="0" w:space="0" w:color="auto"/>
              </w:divBdr>
            </w:div>
          </w:divsChild>
        </w:div>
        <w:div w:id="166134031">
          <w:marLeft w:val="0"/>
          <w:marRight w:val="0"/>
          <w:marTop w:val="0"/>
          <w:marBottom w:val="0"/>
          <w:divBdr>
            <w:top w:val="none" w:sz="0" w:space="0" w:color="auto"/>
            <w:left w:val="none" w:sz="0" w:space="0" w:color="auto"/>
            <w:bottom w:val="none" w:sz="0" w:space="0" w:color="auto"/>
            <w:right w:val="none" w:sz="0" w:space="0" w:color="auto"/>
          </w:divBdr>
          <w:divsChild>
            <w:div w:id="1950970412">
              <w:marLeft w:val="0"/>
              <w:marRight w:val="0"/>
              <w:marTop w:val="0"/>
              <w:marBottom w:val="0"/>
              <w:divBdr>
                <w:top w:val="none" w:sz="0" w:space="0" w:color="auto"/>
                <w:left w:val="none" w:sz="0" w:space="0" w:color="auto"/>
                <w:bottom w:val="none" w:sz="0" w:space="0" w:color="auto"/>
                <w:right w:val="none" w:sz="0" w:space="0" w:color="auto"/>
              </w:divBdr>
            </w:div>
            <w:div w:id="7837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86386">
      <w:bodyDiv w:val="1"/>
      <w:marLeft w:val="0"/>
      <w:marRight w:val="0"/>
      <w:marTop w:val="0"/>
      <w:marBottom w:val="0"/>
      <w:divBdr>
        <w:top w:val="none" w:sz="0" w:space="0" w:color="auto"/>
        <w:left w:val="none" w:sz="0" w:space="0" w:color="auto"/>
        <w:bottom w:val="none" w:sz="0" w:space="0" w:color="auto"/>
        <w:right w:val="none" w:sz="0" w:space="0" w:color="auto"/>
      </w:divBdr>
      <w:divsChild>
        <w:div w:id="164366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2818368">
      <w:bodyDiv w:val="1"/>
      <w:marLeft w:val="0"/>
      <w:marRight w:val="0"/>
      <w:marTop w:val="0"/>
      <w:marBottom w:val="0"/>
      <w:divBdr>
        <w:top w:val="none" w:sz="0" w:space="0" w:color="auto"/>
        <w:left w:val="none" w:sz="0" w:space="0" w:color="auto"/>
        <w:bottom w:val="none" w:sz="0" w:space="0" w:color="auto"/>
        <w:right w:val="none" w:sz="0" w:space="0" w:color="auto"/>
      </w:divBdr>
    </w:div>
    <w:div w:id="156613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riosanitario.com/author/dolorescarcelen/" TargetMode="External"/><Relationship Id="rId13" Type="http://schemas.openxmlformats.org/officeDocument/2006/relationships/hyperlink" Target="http://www.asociacionlassus.es/index.php"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iariosanitario.com/category/opinion/"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1194</Words>
  <Characters>6572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dc:creator>
  <cp:lastModifiedBy>Jose Maria Manuel</cp:lastModifiedBy>
  <cp:revision>9</cp:revision>
  <cp:lastPrinted>2018-06-29T12:45:00Z</cp:lastPrinted>
  <dcterms:created xsi:type="dcterms:W3CDTF">2018-06-29T09:14:00Z</dcterms:created>
  <dcterms:modified xsi:type="dcterms:W3CDTF">2018-06-29T12:50:00Z</dcterms:modified>
</cp:coreProperties>
</file>